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7C" w:rsidRPr="009C450F" w:rsidRDefault="0077227C" w:rsidP="0077227C">
      <w:pPr>
        <w:spacing w:before="100" w:beforeAutospacing="1" w:after="100" w:afterAutospacing="1"/>
        <w:jc w:val="center"/>
        <w:rPr>
          <w:rFonts w:ascii="Georgia" w:hAnsi="Georgia"/>
          <w:b/>
          <w:spacing w:val="20"/>
          <w:sz w:val="28"/>
          <w:szCs w:val="28"/>
        </w:rPr>
      </w:pPr>
      <w:r>
        <w:rPr>
          <w:rFonts w:ascii="Georgia" w:hAnsi="Georgia"/>
          <w:b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943100" cy="457200"/>
                <wp:effectExtent l="8255" t="13970" r="10795" b="508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27C" w:rsidRPr="00194C24" w:rsidRDefault="0077227C" w:rsidP="007722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94C2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Α.Π. ΒΟΥΛΗΣ ΤΩΝ ΕΛΛΗΝΩΝ: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3204</w:t>
                            </w:r>
                            <w:r w:rsidRPr="00194C2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19</w:t>
                            </w:r>
                            <w:r w:rsidRPr="00194C2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.10.2012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4in;margin-top:27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4ITwIAAGcEAAAOAAAAZHJzL2Uyb0RvYy54bWysVM2O0zAQviPxDpbvNP2FbdR0tXQpQlp+&#10;pIUHcB2nsXA8xnabLNcV78ELIMSBA3/aN8i+EmOnW8rfBeGDNZPxfDPzzUxmx02lyFZYJ0FndNDr&#10;UyI0h1zqdUZfPF/eOaLEeaZzpkCLjF4IR4/nt2/NapOKIZSgcmEJgmiX1iajpfcmTRLHS1Ex1wMj&#10;NBoLsBXzqNp1kltWI3qlkmG/fzepwebGAhfO4dfTzkjnEb8oBPdPi8IJT1RGMTcfbxvvVbiT+Yyl&#10;a8tMKfkuDfYPWVRMagy6hzplnpGNlb9BVZJbcFD4HocqgaKQXMQasJpB/5dqzktmRKwFyXFmT5P7&#10;f7D8yfaZJTLP6IgSzSpsUfu2/dJ+aN9fX7af2ivSfm4/ovC1fdd+a6+u35BRIK02LkXfc4PevrkP&#10;DTY/EuDMGfCXjmhYlEyvxYm1UJeC5Zj0IHgmB64djgsgq/ox5BidbTxEoKawVWAUOSKIjs272DdM&#10;NJ7wEHI6Hg36aOJoG0/u4UTEECy98TbW+YcCKhKEjFociIjOtmfOh2xYevMkBHOgZL6USkXFrlcL&#10;ZcmW4fAs49mh//RMaVJndDoZTjoC/grRj+dPEJX0uAVKVhk92j9iaaDtgc7jjHomVSdjykrveAzU&#10;dST6ZtXs+rKC/AIZtdBNO24nCiXY15TUOOkZda82zApK1CONXZkOxuOwGlGJJFJiDy2rQwvTHKEy&#10;6inpxIXv1mljrFyXGKmbAw0n2MlCRpJDy7usdnnjNEfud5sX1uVQj69+/B/m3wEAAP//AwBQSwME&#10;FAAGAAgAAAAhABlyXVTdAAAACgEAAA8AAABkcnMvZG93bnJldi54bWxMT8tOwzAQvCPxD9YicUHU&#10;IZQ0hDgVQgLBDQqCqxtvkwh7HWw3DX/PcoLTzmpG86jXs7NiwhAHTwouFhkIpNabgToFb6/35yWI&#10;mDQZbT2hgm+MsG6Oj2pdGX+gF5w2qRNsQrHSCvqUxkrK2PbodFz4EYm5nQ9OJ35DJ03QBzZ3VuZZ&#10;VkinB+KEXo9412P7udk7BeXycfqIT5fP722xs9fpbDU9fAWlTk/m2xsQCef0J4bf+lwdGu609Xsy&#10;UVgFV6uCtyQGS74sKMucwZaVOTOyqeX/Cc0PAAAA//8DAFBLAQItABQABgAIAAAAIQC2gziS/gAA&#10;AOEBAAATAAAAAAAAAAAAAAAAAAAAAABbQ29udGVudF9UeXBlc10ueG1sUEsBAi0AFAAGAAgAAAAh&#10;ADj9If/WAAAAlAEAAAsAAAAAAAAAAAAAAAAALwEAAF9yZWxzLy5yZWxzUEsBAi0AFAAGAAgAAAAh&#10;AAiYvghPAgAAZwQAAA4AAAAAAAAAAAAAAAAALgIAAGRycy9lMm9Eb2MueG1sUEsBAi0AFAAGAAgA&#10;AAAhABlyXVTdAAAACgEAAA8AAAAAAAAAAAAAAAAAqQQAAGRycy9kb3ducmV2LnhtbFBLBQYAAAAA&#10;BAAEAPMAAACzBQAAAAA=&#10;">
                <v:textbox>
                  <w:txbxContent>
                    <w:p w:rsidR="0077227C" w:rsidRPr="00194C24" w:rsidRDefault="0077227C" w:rsidP="0077227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194C2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Α.Π. ΒΟΥΛΗΣ ΤΩΝ ΕΛΛΗΝΩΝ: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3204</w:t>
                      </w:r>
                      <w:r w:rsidRPr="00194C24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19</w:t>
                      </w:r>
                      <w:r w:rsidRPr="00194C24">
                        <w:rPr>
                          <w:rFonts w:ascii="Arial" w:hAnsi="Arial" w:cs="Arial"/>
                          <w:b/>
                          <w:color w:val="FF0000"/>
                        </w:rPr>
                        <w:t>.10.2012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914400</wp:posOffset>
                </wp:positionV>
                <wp:extent cx="5600700" cy="0"/>
                <wp:effectExtent l="8255" t="13970" r="10795" b="508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in" to="6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AYTAIAAE4EAAAOAAAAZHJzL2Uyb0RvYy54bWysVM2O0zAQviPxDpbv3SSl7bZR0xVqWi4L&#10;VNrlAVzbaSwc27LdphXiAKs9cuQ1QCtYwQFeIX0lbPdHXbggRCI5Y8/48zcznzO8WFccrKg2TIoM&#10;JmcxBFRgSZhYZPDV9bTVh8BYJAjiUtAMbqiBF6PHj4a1SmlblpITqoEDESatVQZLa1UaRQaXtELm&#10;TCoqnLOQukLWTfUiIhrVDr3iUTuOe1EtNVFaYmqMW813TjgK+EVBsX1ZFIZawDPouNkw6jDO/RiN&#10;hihdaKRKhvc00D+wqBAT7tAjVI4sAkvN/oCqGNbSyMKeYVlFsigYpiEHl00S/5bNVYkUDbm44hh1&#10;LJP5f7D4xWqmASMZbEMgUOVa1Hzc3jbfm/vmc3MHmi/bd81d88O9n8D2Zvuh+dl8be63N8237XvQ&#10;9vWrlUkdzFjMtK8AXosrdSnxawOEHJdILGjI43qjHHjid0QPtviJUY7FvH4uiYtBSytDMdeFrjyk&#10;KxNYh55tjj2jawuwW+z24vg8dq3FB1+E0sNGpY19RmUFvJFBzoQvJ0rR6tJYTwSlhxC/LOSUcR4k&#10;wQWoMzjotrthg5GcEe/0YUYv5mOuwQp5UYUnZOU8p2FaLgUJYCVFZLK3LWJ8Z7vDufB4LhVHZ2/t&#10;VPNmEA8m/Um/0+q0e5NWJ87z1tPpuNPqTZPzbv4kH4/z5K2nlnTSkhFChWd3UHDS+TuF7O/STntH&#10;DR/LED1ED/VyZA/fQDr00rdvJ4S5JJuZPvTYiTYE7y+YvxWnc2ef/gZGvwAAAP//AwBQSwMEFAAG&#10;AAgAAAAhABrEkVjcAAAACwEAAA8AAABkcnMvZG93bnJldi54bWxMT9FKw0AQfBf8h2MFX0p7aS0l&#10;xFyKqHnzxar4us1tk9DcXpq7ttGvdwuCvs3sDLMz+Xp0nTrREFrPBuazBBRx5W3LtYH3t3KaggoR&#10;2WLnmQx8UYB1cX2VY2b9mV/ptIm1khAOGRpoYuwzrUPVkMMw8z2xaDs/OIxCh1rbAc8S7jq9SJKV&#10;dtiyfGiwp8eGqv3m6AyE8oMO5fekmiSfd7WnxeHp5RmNub0ZH+5BRRrjnxku9aU6FNJp649sg+oM&#10;TOepbIkiLJcCxJGuLmD7e9FFrv9vKH4AAAD//wMAUEsBAi0AFAAGAAgAAAAhALaDOJL+AAAA4QEA&#10;ABMAAAAAAAAAAAAAAAAAAAAAAFtDb250ZW50X1R5cGVzXS54bWxQSwECLQAUAAYACAAAACEAOP0h&#10;/9YAAACUAQAACwAAAAAAAAAAAAAAAAAvAQAAX3JlbHMvLnJlbHNQSwECLQAUAAYACAAAACEAHFiQ&#10;GEwCAABOBAAADgAAAAAAAAAAAAAAAAAuAgAAZHJzL2Uyb0RvYy54bWxQSwECLQAUAAYACAAAACEA&#10;GsSRWNwAAAALAQAADwAAAAAAAAAAAAAAAACmBAAAZHJzL2Rvd25yZXYueG1sUEsFBgAAAAAEAAQA&#10;8wAAAK8FAAAAAA==&#10;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1466850" cy="933450"/>
            <wp:effectExtent l="0" t="0" r="0" b="0"/>
            <wp:docPr id="1" name="Εικόνα 1" descr="cid:image001.jpg@01CD603B.B1A72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SlideImage" descr="cid:image001.jpg@01CD603B.B1A722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7C" w:rsidRPr="009C450F" w:rsidRDefault="0077227C" w:rsidP="0077227C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9C450F">
        <w:rPr>
          <w:rFonts w:ascii="Georgia" w:hAnsi="Georgia"/>
          <w:b/>
          <w:spacing w:val="20"/>
          <w:sz w:val="28"/>
          <w:szCs w:val="28"/>
        </w:rPr>
        <w:t>ΕΡΩΤΗΣΗ</w:t>
      </w:r>
    </w:p>
    <w:p w:rsidR="0077227C" w:rsidRPr="000073BF" w:rsidRDefault="0077227C" w:rsidP="0077227C">
      <w:pPr>
        <w:jc w:val="right"/>
        <w:rPr>
          <w:rFonts w:cs="Arial"/>
        </w:rPr>
      </w:pPr>
      <w:r w:rsidRPr="000073BF">
        <w:rPr>
          <w:rFonts w:cs="Arial"/>
        </w:rPr>
        <w:t>1</w:t>
      </w:r>
      <w:r>
        <w:rPr>
          <w:rFonts w:cs="Arial"/>
        </w:rPr>
        <w:t>9</w:t>
      </w:r>
      <w:r w:rsidRPr="000073BF">
        <w:rPr>
          <w:rFonts w:cs="Arial"/>
        </w:rPr>
        <w:t>.10.2012</w:t>
      </w:r>
    </w:p>
    <w:p w:rsidR="0077227C" w:rsidRPr="003A2443" w:rsidRDefault="0077227C" w:rsidP="0077227C">
      <w:pPr>
        <w:jc w:val="center"/>
        <w:rPr>
          <w:rFonts w:cs="Arial"/>
          <w:b/>
          <w:sz w:val="21"/>
          <w:szCs w:val="21"/>
        </w:rPr>
      </w:pPr>
      <w:r w:rsidRPr="003A2443">
        <w:rPr>
          <w:rFonts w:cs="Arial"/>
          <w:b/>
          <w:sz w:val="21"/>
          <w:szCs w:val="21"/>
        </w:rPr>
        <w:t>Προς  τους κ. Υπουργούς</w:t>
      </w:r>
    </w:p>
    <w:p w:rsidR="0077227C" w:rsidRPr="003A2443" w:rsidRDefault="0077227C" w:rsidP="0077227C">
      <w:pPr>
        <w:jc w:val="center"/>
        <w:rPr>
          <w:rFonts w:cs="Arial"/>
          <w:b/>
          <w:bCs/>
          <w:sz w:val="21"/>
          <w:szCs w:val="21"/>
        </w:rPr>
      </w:pPr>
      <w:r w:rsidRPr="003A2443">
        <w:rPr>
          <w:rFonts w:cs="Arial"/>
          <w:b/>
          <w:bCs/>
          <w:sz w:val="21"/>
          <w:szCs w:val="21"/>
        </w:rPr>
        <w:t>- Οικονομικών και</w:t>
      </w:r>
    </w:p>
    <w:p w:rsidR="0077227C" w:rsidRPr="003A2443" w:rsidRDefault="0077227C" w:rsidP="0077227C">
      <w:pPr>
        <w:spacing w:after="100" w:afterAutospacing="1"/>
        <w:jc w:val="center"/>
        <w:rPr>
          <w:rFonts w:cs="Arial"/>
          <w:b/>
          <w:bCs/>
          <w:sz w:val="21"/>
          <w:szCs w:val="21"/>
        </w:rPr>
      </w:pPr>
      <w:r w:rsidRPr="003A2443">
        <w:rPr>
          <w:rStyle w:val="a3"/>
          <w:sz w:val="21"/>
          <w:szCs w:val="21"/>
        </w:rPr>
        <w:t>- Ανάπτυξης, Ανταγωνιστικότητας, Υποδομών, Μεταφορών και Δικτύων</w:t>
      </w:r>
    </w:p>
    <w:p w:rsidR="0077227C" w:rsidRPr="003A2443" w:rsidRDefault="0077227C" w:rsidP="0077227C">
      <w:pPr>
        <w:spacing w:before="120"/>
        <w:ind w:left="900" w:hanging="900"/>
        <w:jc w:val="both"/>
        <w:rPr>
          <w:b/>
          <w:bCs/>
          <w:color w:val="000000"/>
          <w:sz w:val="21"/>
          <w:szCs w:val="21"/>
        </w:rPr>
      </w:pPr>
      <w:r w:rsidRPr="003A2443">
        <w:rPr>
          <w:rFonts w:cs="Arial"/>
          <w:bCs/>
          <w:sz w:val="21"/>
          <w:szCs w:val="21"/>
        </w:rPr>
        <w:t>Θέμα: «</w:t>
      </w:r>
      <w:r w:rsidRPr="003A2443">
        <w:rPr>
          <w:b/>
          <w:bCs/>
          <w:color w:val="000000"/>
          <w:sz w:val="21"/>
          <w:szCs w:val="21"/>
        </w:rPr>
        <w:t xml:space="preserve">Ανάκληση της </w:t>
      </w:r>
      <w:r w:rsidRPr="003A2443">
        <w:rPr>
          <w:b/>
          <w:color w:val="000000"/>
          <w:sz w:val="21"/>
          <w:szCs w:val="21"/>
        </w:rPr>
        <w:t>ΑΥΟ ΠΟΛ 1166/01.08.2011</w:t>
      </w:r>
      <w:r w:rsidRPr="003A2443">
        <w:rPr>
          <w:b/>
          <w:bCs/>
          <w:color w:val="000000"/>
          <w:sz w:val="21"/>
          <w:szCs w:val="21"/>
        </w:rPr>
        <w:t xml:space="preserve"> περί πιστοποίησης των Λογιστών</w:t>
      </w:r>
      <w:r>
        <w:rPr>
          <w:b/>
          <w:bCs/>
          <w:color w:val="000000"/>
          <w:sz w:val="21"/>
          <w:szCs w:val="21"/>
        </w:rPr>
        <w:t>-</w:t>
      </w:r>
      <w:r w:rsidRPr="003A2443">
        <w:rPr>
          <w:b/>
          <w:bCs/>
          <w:color w:val="000000"/>
          <w:sz w:val="21"/>
          <w:szCs w:val="21"/>
        </w:rPr>
        <w:t>Φοροτεχνικών</w:t>
      </w:r>
      <w:r w:rsidRPr="003A2443">
        <w:rPr>
          <w:bCs/>
          <w:color w:val="000000"/>
          <w:sz w:val="21"/>
          <w:szCs w:val="21"/>
        </w:rPr>
        <w:t>»</w:t>
      </w:r>
    </w:p>
    <w:p w:rsidR="0077227C" w:rsidRDefault="0077227C" w:rsidP="0077227C">
      <w:pPr>
        <w:spacing w:line="260" w:lineRule="atLeast"/>
        <w:ind w:firstLine="540"/>
        <w:jc w:val="both"/>
        <w:rPr>
          <w:bCs/>
          <w:color w:val="000000"/>
        </w:rPr>
      </w:pPr>
    </w:p>
    <w:p w:rsidR="0077227C" w:rsidRPr="003A2443" w:rsidRDefault="0077227C" w:rsidP="0077227C">
      <w:pPr>
        <w:spacing w:line="280" w:lineRule="atLeast"/>
        <w:ind w:firstLine="540"/>
        <w:jc w:val="both"/>
        <w:rPr>
          <w:color w:val="000000"/>
          <w:sz w:val="21"/>
          <w:szCs w:val="21"/>
        </w:rPr>
      </w:pPr>
      <w:r>
        <w:rPr>
          <w:bCs/>
          <w:color w:val="000000"/>
        </w:rPr>
        <w:t>Μ</w:t>
      </w:r>
      <w:r w:rsidRPr="008277DB">
        <w:rPr>
          <w:bCs/>
          <w:color w:val="000000"/>
        </w:rPr>
        <w:t xml:space="preserve">ε </w:t>
      </w:r>
      <w:r>
        <w:rPr>
          <w:bCs/>
          <w:color w:val="000000"/>
        </w:rPr>
        <w:t>τα</w:t>
      </w:r>
      <w:r w:rsidRPr="008277DB">
        <w:rPr>
          <w:color w:val="000000"/>
        </w:rPr>
        <w:t xml:space="preserve"> άρθρ</w:t>
      </w:r>
      <w:r>
        <w:rPr>
          <w:color w:val="000000"/>
        </w:rPr>
        <w:t>α</w:t>
      </w:r>
      <w:r w:rsidRPr="008277DB">
        <w:rPr>
          <w:color w:val="000000"/>
        </w:rPr>
        <w:t xml:space="preserve"> 2 και 3 του </w:t>
      </w:r>
      <w:r>
        <w:rPr>
          <w:color w:val="000000"/>
        </w:rPr>
        <w:t>ν.</w:t>
      </w:r>
      <w:r w:rsidRPr="008277DB">
        <w:rPr>
          <w:color w:val="000000"/>
        </w:rPr>
        <w:t>3919/2011 καθορίζονται οι όροι και οι προϋποθέσεις που απαιτούνται για την άσκηση του επαγγέλματος του Λογιστή</w:t>
      </w:r>
      <w:r>
        <w:rPr>
          <w:color w:val="000000"/>
        </w:rPr>
        <w:t>-</w:t>
      </w:r>
      <w:r w:rsidRPr="008277DB">
        <w:rPr>
          <w:color w:val="000000"/>
        </w:rPr>
        <w:t>Φοροτεχνικού.</w:t>
      </w:r>
      <w:r>
        <w:rPr>
          <w:color w:val="000000"/>
        </w:rPr>
        <w:t xml:space="preserve"> </w:t>
      </w:r>
      <w:r>
        <w:rPr>
          <w:bCs/>
          <w:color w:val="000000"/>
          <w:sz w:val="21"/>
          <w:szCs w:val="21"/>
        </w:rPr>
        <w:t>Μ</w:t>
      </w:r>
      <w:r w:rsidRPr="003A2443">
        <w:rPr>
          <w:bCs/>
          <w:color w:val="000000"/>
          <w:sz w:val="21"/>
          <w:szCs w:val="21"/>
        </w:rPr>
        <w:t>ε την</w:t>
      </w:r>
      <w:r w:rsidRPr="003A2443">
        <w:rPr>
          <w:color w:val="000000"/>
          <w:sz w:val="21"/>
          <w:szCs w:val="21"/>
        </w:rPr>
        <w:t xml:space="preserve"> ΑΥΟ ΠΟΛ 1166/01.08.2011 περί «Καθορισμού περιεχομένου, προϋποθέσεων και κριτηρίων πιστοποίησης των λογιστών φοροτεχνικών» τέθηκαν οι όροι και οι προϋποθέσεις για την υιοθέτηση και εφαρμογή της πιστοπο</w:t>
      </w:r>
      <w:r>
        <w:rPr>
          <w:color w:val="000000"/>
          <w:sz w:val="21"/>
          <w:szCs w:val="21"/>
        </w:rPr>
        <w:t xml:space="preserve">ίησης των λογιστών </w:t>
      </w:r>
      <w:r w:rsidRPr="003A2443">
        <w:rPr>
          <w:color w:val="000000"/>
          <w:sz w:val="21"/>
          <w:szCs w:val="21"/>
        </w:rPr>
        <w:t>φοροτεχνικών. Σύμφωνα επίσης με το άρθρο 2, παρ.1 «</w:t>
      </w:r>
      <w:r w:rsidRPr="003A2443">
        <w:rPr>
          <w:color w:val="333333"/>
          <w:sz w:val="21"/>
          <w:szCs w:val="21"/>
        </w:rPr>
        <w:t>Η πιστοποίηση χορηγείται από το Οικονομικό Επιμελητήριο Ελλάδος».</w:t>
      </w:r>
    </w:p>
    <w:p w:rsidR="0077227C" w:rsidRPr="003A2443" w:rsidRDefault="0077227C" w:rsidP="0077227C">
      <w:pPr>
        <w:spacing w:line="280" w:lineRule="atLeast"/>
        <w:ind w:firstLine="540"/>
        <w:jc w:val="both"/>
        <w:rPr>
          <w:color w:val="333333"/>
          <w:sz w:val="21"/>
          <w:szCs w:val="21"/>
        </w:rPr>
      </w:pPr>
      <w:r w:rsidRPr="003A2443">
        <w:rPr>
          <w:color w:val="000000"/>
          <w:sz w:val="21"/>
          <w:szCs w:val="21"/>
        </w:rPr>
        <w:t>Προβλεπόταν δε «</w:t>
      </w:r>
      <w:r w:rsidRPr="003A2443">
        <w:rPr>
          <w:i/>
          <w:color w:val="333333"/>
          <w:sz w:val="21"/>
          <w:szCs w:val="21"/>
        </w:rPr>
        <w:t>μεταβατικό στάδιο … έως την 31η Δεκεμβρίου 2012 κατά τη διάρκεια του οποίου όλοι οι κάτοχοι άδειας ασκήσεως λογιστή φοροτεχνικού όλων των τάξεων θεωρούνται πιστοποιημένοι, προκειμένου να προετοιμαστούν ανάλογα το Οικονομικό Επιμελητήριο, η Γ.Γ.Π.Σ. και οι δικαιούχοι πιστοποίησης να έχουν συγκεντρώσει τα δικαιολογητικά. Σε περίπτωση που κατά την 31.12.2012 δεν έχουν προσκομισθεί όλα τα δικαιολογητικά που αναφέρονται στην παράγραφο 1 η προσωρινή πιστοποίηση αίρεται</w:t>
      </w:r>
      <w:r w:rsidRPr="003A2443">
        <w:rPr>
          <w:color w:val="333333"/>
          <w:sz w:val="21"/>
          <w:szCs w:val="21"/>
        </w:rPr>
        <w:t>».</w:t>
      </w:r>
    </w:p>
    <w:p w:rsidR="0077227C" w:rsidRPr="003A2443" w:rsidRDefault="0077227C" w:rsidP="0077227C">
      <w:pPr>
        <w:spacing w:line="280" w:lineRule="atLeast"/>
        <w:ind w:firstLine="540"/>
        <w:jc w:val="both"/>
        <w:rPr>
          <w:color w:val="000000"/>
          <w:sz w:val="21"/>
          <w:szCs w:val="21"/>
        </w:rPr>
      </w:pPr>
      <w:r w:rsidRPr="003A2443">
        <w:rPr>
          <w:color w:val="333333"/>
          <w:sz w:val="21"/>
          <w:szCs w:val="21"/>
        </w:rPr>
        <w:t xml:space="preserve">Με την </w:t>
      </w:r>
      <w:r w:rsidRPr="003A2443">
        <w:rPr>
          <w:color w:val="000000"/>
          <w:sz w:val="21"/>
          <w:szCs w:val="21"/>
        </w:rPr>
        <w:t xml:space="preserve">ΑΥΟ ΠΟΛ 1163/23.07.2012 ανακαλείται «η </w:t>
      </w:r>
      <w:r w:rsidRPr="003A2443">
        <w:rPr>
          <w:sz w:val="21"/>
          <w:szCs w:val="21"/>
        </w:rPr>
        <w:t>απόφαση ΠΟΛ.1166/1.8.2011 (ΦΕΚ 1869/Β’/24.8.2011) από τον χρόνο έκδοσής της».</w:t>
      </w:r>
    </w:p>
    <w:p w:rsidR="0077227C" w:rsidRPr="003A2443" w:rsidRDefault="0077227C" w:rsidP="0077227C">
      <w:pPr>
        <w:spacing w:line="280" w:lineRule="atLeast"/>
        <w:ind w:firstLine="540"/>
        <w:jc w:val="both"/>
        <w:rPr>
          <w:color w:val="000000"/>
          <w:sz w:val="21"/>
          <w:szCs w:val="21"/>
        </w:rPr>
      </w:pPr>
      <w:r w:rsidRPr="004C4AAD">
        <w:rPr>
          <w:color w:val="000000"/>
          <w:sz w:val="21"/>
          <w:szCs w:val="21"/>
        </w:rPr>
        <w:t xml:space="preserve">Δυστυχώς το τελευταίο χρονικό διάστημα προωθείται </w:t>
      </w:r>
      <w:r w:rsidRPr="003A2443">
        <w:rPr>
          <w:color w:val="000000"/>
          <w:sz w:val="21"/>
          <w:szCs w:val="21"/>
        </w:rPr>
        <w:t>η πλήρης απελευθέρωση του επαγγέλματος του Λογιστή-Φοροτεχνικού</w:t>
      </w:r>
      <w:r w:rsidRPr="002C7DC5">
        <w:rPr>
          <w:color w:val="000000"/>
          <w:sz w:val="21"/>
          <w:szCs w:val="21"/>
        </w:rPr>
        <w:t xml:space="preserve"> </w:t>
      </w:r>
      <w:r w:rsidRPr="003A2443">
        <w:rPr>
          <w:color w:val="000000"/>
          <w:sz w:val="21"/>
          <w:szCs w:val="21"/>
        </w:rPr>
        <w:t xml:space="preserve">και δίνεται η δυνατότητα σε </w:t>
      </w:r>
      <w:r>
        <w:rPr>
          <w:color w:val="000000"/>
          <w:sz w:val="21"/>
          <w:szCs w:val="21"/>
        </w:rPr>
        <w:t>τρίτους</w:t>
      </w:r>
      <w:r w:rsidRPr="003A2443">
        <w:rPr>
          <w:color w:val="000000"/>
          <w:sz w:val="21"/>
          <w:szCs w:val="21"/>
        </w:rPr>
        <w:t xml:space="preserve"> να ασκούν το επάγγελμα του Λογιστή-Φοροτεχνικού χωρίς περιορισμούς.</w:t>
      </w:r>
    </w:p>
    <w:p w:rsidR="0077227C" w:rsidRPr="003A2443" w:rsidRDefault="0077227C" w:rsidP="0077227C">
      <w:pPr>
        <w:spacing w:line="280" w:lineRule="atLeast"/>
        <w:ind w:firstLine="540"/>
        <w:jc w:val="both"/>
        <w:rPr>
          <w:color w:val="000000"/>
          <w:sz w:val="21"/>
          <w:szCs w:val="21"/>
        </w:rPr>
      </w:pPr>
      <w:r w:rsidRPr="003A2443">
        <w:rPr>
          <w:color w:val="000000"/>
          <w:sz w:val="21"/>
          <w:szCs w:val="21"/>
        </w:rPr>
        <w:t>Παράλληλα υποβαθμίζονται οι δραστηριότητες του Οικονομικού Επιμελητηρίου, επιτυγχάνεται η απαξίωση και η υποβάθμιση της επαγγελματικής δραστηριότητας των μελών του και οδηγούνται στο κλείσιμο πολλές μικρές και μεσαίες επιχειρήσεις Λογιστών-Φοροτεχνικ</w:t>
      </w:r>
      <w:r>
        <w:rPr>
          <w:color w:val="000000"/>
          <w:sz w:val="21"/>
          <w:szCs w:val="21"/>
        </w:rPr>
        <w:t>ών.</w:t>
      </w:r>
    </w:p>
    <w:p w:rsidR="0077227C" w:rsidRPr="003A2443" w:rsidRDefault="0077227C" w:rsidP="0077227C">
      <w:pPr>
        <w:spacing w:before="120" w:line="280" w:lineRule="atLeast"/>
        <w:ind w:firstLine="540"/>
        <w:jc w:val="both"/>
        <w:rPr>
          <w:color w:val="000000"/>
          <w:sz w:val="21"/>
          <w:szCs w:val="21"/>
        </w:rPr>
      </w:pPr>
      <w:r w:rsidRPr="003A2443">
        <w:rPr>
          <w:color w:val="000000"/>
          <w:sz w:val="21"/>
          <w:szCs w:val="21"/>
        </w:rPr>
        <w:t>Με βάση τα παραπάνω</w:t>
      </w:r>
    </w:p>
    <w:p w:rsidR="0077227C" w:rsidRPr="003A2443" w:rsidRDefault="0077227C" w:rsidP="0077227C">
      <w:pPr>
        <w:spacing w:before="120" w:line="280" w:lineRule="atLeast"/>
        <w:ind w:firstLine="540"/>
        <w:jc w:val="both"/>
        <w:rPr>
          <w:rFonts w:ascii="Times New Roman" w:hAnsi="Times New Roman"/>
          <w:color w:val="000000"/>
          <w:sz w:val="21"/>
          <w:szCs w:val="21"/>
        </w:rPr>
      </w:pPr>
      <w:r w:rsidRPr="003A2443">
        <w:rPr>
          <w:b/>
          <w:bCs/>
          <w:color w:val="000000"/>
          <w:sz w:val="21"/>
          <w:szCs w:val="21"/>
        </w:rPr>
        <w:t>ερωτάσθε κ. Υπουργέ:</w:t>
      </w:r>
    </w:p>
    <w:p w:rsidR="0077227C" w:rsidRPr="003A2443" w:rsidRDefault="0077227C" w:rsidP="0077227C">
      <w:pPr>
        <w:numPr>
          <w:ilvl w:val="0"/>
          <w:numId w:val="1"/>
        </w:numPr>
        <w:tabs>
          <w:tab w:val="clear" w:pos="1260"/>
          <w:tab w:val="num" w:pos="540"/>
        </w:tabs>
        <w:spacing w:before="120" w:line="280" w:lineRule="atLeast"/>
        <w:ind w:left="540" w:hanging="540"/>
        <w:jc w:val="both"/>
        <w:rPr>
          <w:b/>
          <w:bCs/>
          <w:color w:val="000000"/>
          <w:sz w:val="21"/>
          <w:szCs w:val="21"/>
        </w:rPr>
      </w:pPr>
      <w:r w:rsidRPr="003A2443">
        <w:rPr>
          <w:b/>
          <w:bCs/>
          <w:color w:val="000000"/>
          <w:sz w:val="21"/>
          <w:szCs w:val="21"/>
        </w:rPr>
        <w:t xml:space="preserve">Για ποιο λόγο ανακλήθηκε η </w:t>
      </w:r>
      <w:r w:rsidRPr="003A2443">
        <w:rPr>
          <w:b/>
          <w:color w:val="000000"/>
          <w:sz w:val="21"/>
          <w:szCs w:val="21"/>
        </w:rPr>
        <w:t>ΑΥΟ ΠΟΛ 1166/01.08.2011;</w:t>
      </w:r>
    </w:p>
    <w:p w:rsidR="0077227C" w:rsidRPr="003A2443" w:rsidRDefault="0077227C" w:rsidP="0077227C">
      <w:pPr>
        <w:numPr>
          <w:ilvl w:val="0"/>
          <w:numId w:val="1"/>
        </w:numPr>
        <w:tabs>
          <w:tab w:val="clear" w:pos="1260"/>
          <w:tab w:val="num" w:pos="540"/>
        </w:tabs>
        <w:spacing w:before="120" w:line="280" w:lineRule="atLeast"/>
        <w:ind w:left="540" w:hanging="540"/>
        <w:jc w:val="both"/>
        <w:rPr>
          <w:b/>
          <w:color w:val="000000"/>
          <w:sz w:val="21"/>
          <w:szCs w:val="21"/>
        </w:rPr>
      </w:pPr>
      <w:r w:rsidRPr="003A2443">
        <w:rPr>
          <w:b/>
          <w:bCs/>
          <w:color w:val="000000"/>
          <w:sz w:val="21"/>
          <w:szCs w:val="21"/>
        </w:rPr>
        <w:t xml:space="preserve">Προτίθεστε να επανεξετάσετε το θέμα και να </w:t>
      </w:r>
      <w:r>
        <w:rPr>
          <w:b/>
          <w:bCs/>
          <w:color w:val="000000"/>
          <w:sz w:val="21"/>
          <w:szCs w:val="21"/>
        </w:rPr>
        <w:t>θεσμοθετήσετε εκ νέου</w:t>
      </w:r>
      <w:r w:rsidRPr="003A2443">
        <w:rPr>
          <w:b/>
          <w:bCs/>
          <w:color w:val="000000"/>
          <w:sz w:val="21"/>
          <w:szCs w:val="21"/>
        </w:rPr>
        <w:t xml:space="preserve"> </w:t>
      </w:r>
      <w:r w:rsidRPr="003A2443">
        <w:rPr>
          <w:b/>
          <w:color w:val="000000"/>
          <w:sz w:val="21"/>
          <w:szCs w:val="21"/>
        </w:rPr>
        <w:t>την άμεση πιστοποίηση του επαγγέλματος των Λογιστών-Φοροτεχνικών, αποκαθιστώντας με αυτό τον τρόπο τα δίκαια και αποκτημένα με πολύ κόπο επαγγελματικά δικαιώματα περίπου 60.000 Λογιστών Φοροτεχνικών, που καθημερινά αγωνίζονται να υλοποιήσουν τις εκάστοτε αποφάσεις της Διοίκησης;</w:t>
      </w:r>
    </w:p>
    <w:p w:rsidR="0077227C" w:rsidRPr="002C7DC5" w:rsidRDefault="0077227C" w:rsidP="0077227C">
      <w:pPr>
        <w:tabs>
          <w:tab w:val="center" w:pos="5580"/>
        </w:tabs>
        <w:spacing w:before="120" w:line="280" w:lineRule="atLeast"/>
        <w:rPr>
          <w:color w:val="000000"/>
          <w:sz w:val="21"/>
          <w:szCs w:val="21"/>
        </w:rPr>
      </w:pPr>
      <w:r w:rsidRPr="002C7DC5">
        <w:rPr>
          <w:color w:val="000000"/>
          <w:sz w:val="21"/>
          <w:szCs w:val="21"/>
        </w:rPr>
        <w:tab/>
        <w:t>Οι ερωτώντες βουλευτές</w:t>
      </w:r>
    </w:p>
    <w:p w:rsidR="0077227C" w:rsidRPr="003A2443" w:rsidRDefault="0077227C" w:rsidP="0077227C">
      <w:pPr>
        <w:tabs>
          <w:tab w:val="center" w:pos="5580"/>
        </w:tabs>
        <w:spacing w:line="280" w:lineRule="atLeast"/>
        <w:rPr>
          <w:b/>
          <w:color w:val="000000"/>
          <w:sz w:val="21"/>
          <w:szCs w:val="21"/>
        </w:rPr>
      </w:pPr>
    </w:p>
    <w:p w:rsidR="0077227C" w:rsidRDefault="0077227C" w:rsidP="0077227C">
      <w:pPr>
        <w:tabs>
          <w:tab w:val="center" w:pos="5580"/>
        </w:tabs>
        <w:spacing w:line="280" w:lineRule="atLeast"/>
        <w:rPr>
          <w:b/>
          <w:color w:val="000000"/>
          <w:sz w:val="21"/>
          <w:szCs w:val="21"/>
        </w:rPr>
      </w:pPr>
      <w:r w:rsidRPr="0077227C">
        <w:rPr>
          <w:b/>
          <w:color w:val="000000"/>
          <w:sz w:val="21"/>
          <w:szCs w:val="21"/>
        </w:rPr>
        <w:tab/>
      </w:r>
      <w:smartTag w:uri="urn:schemas-microsoft-com:office:smarttags" w:element="PersonName">
        <w:smartTagPr>
          <w:attr w:name="ProductID" w:val="Μιχάλης Κριτσωτάκης"/>
        </w:smartTagPr>
        <w:r w:rsidRPr="003A2443">
          <w:rPr>
            <w:b/>
            <w:color w:val="000000"/>
            <w:sz w:val="21"/>
            <w:szCs w:val="21"/>
          </w:rPr>
          <w:t xml:space="preserve">Μιχάλης </w:t>
        </w:r>
        <w:proofErr w:type="spellStart"/>
        <w:r w:rsidRPr="003A2443">
          <w:rPr>
            <w:b/>
            <w:color w:val="000000"/>
            <w:sz w:val="21"/>
            <w:szCs w:val="21"/>
          </w:rPr>
          <w:t>Κριτσωτάκης</w:t>
        </w:r>
      </w:smartTag>
      <w:proofErr w:type="spellEnd"/>
    </w:p>
    <w:p w:rsidR="0077227C" w:rsidRDefault="0077227C" w:rsidP="0077227C">
      <w:pPr>
        <w:tabs>
          <w:tab w:val="center" w:pos="5580"/>
        </w:tabs>
        <w:spacing w:line="280" w:lineRule="atLeas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</w:p>
    <w:p w:rsidR="0077227C" w:rsidRPr="003A2443" w:rsidRDefault="0077227C" w:rsidP="0077227C">
      <w:pPr>
        <w:tabs>
          <w:tab w:val="center" w:pos="5580"/>
        </w:tabs>
        <w:spacing w:line="280" w:lineRule="atLeast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  <w:t xml:space="preserve">Δημήτρης </w:t>
      </w:r>
      <w:proofErr w:type="spellStart"/>
      <w:r>
        <w:rPr>
          <w:b/>
          <w:color w:val="000000"/>
          <w:sz w:val="21"/>
          <w:szCs w:val="21"/>
        </w:rPr>
        <w:t>Γελαλής</w:t>
      </w:r>
      <w:proofErr w:type="spellEnd"/>
    </w:p>
    <w:p w:rsidR="0077227C" w:rsidRPr="003A2443" w:rsidRDefault="0077227C" w:rsidP="0077227C">
      <w:pPr>
        <w:spacing w:line="280" w:lineRule="atLeast"/>
        <w:rPr>
          <w:sz w:val="21"/>
          <w:szCs w:val="21"/>
        </w:rPr>
      </w:pPr>
    </w:p>
    <w:p w:rsidR="00500223" w:rsidRDefault="00500223">
      <w:bookmarkStart w:id="0" w:name="_GoBack"/>
      <w:bookmarkEnd w:id="0"/>
    </w:p>
    <w:sectPr w:rsidR="00500223" w:rsidSect="002C7DC5">
      <w:pgSz w:w="11906" w:h="16838"/>
      <w:pgMar w:top="397" w:right="147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3412"/>
    <w:multiLevelType w:val="hybridMultilevel"/>
    <w:tmpl w:val="9050E21C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7C"/>
    <w:rsid w:val="00500223"/>
    <w:rsid w:val="007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227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22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227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227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22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227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D603B.B1A722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Panagioths Alevizakis</dc:creator>
  <cp:lastModifiedBy>Panagioths Alevizakis</cp:lastModifiedBy>
  <cp:revision>1</cp:revision>
  <dcterms:created xsi:type="dcterms:W3CDTF">2012-10-25T08:46:00Z</dcterms:created>
  <dcterms:modified xsi:type="dcterms:W3CDTF">2012-10-25T08:47:00Z</dcterms:modified>
</cp:coreProperties>
</file>